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FF2C7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37461E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37461E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Scope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p w:rsidR="0037461E" w:rsidRPr="0071270F" w:rsidRDefault="0037461E" w:rsidP="0037461E">
      <w:pPr>
        <w:ind w:left="1301" w:hangingChars="650" w:hanging="1301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This tariff applies to shipments by either YANG MING MARINE TRANSPORT CORPORATION., whichever has issued the bill of lading, within the geographic scope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</w:t>
      </w:r>
      <w:r w:rsidRPr="0071270F">
        <w:rPr>
          <w:rFonts w:ascii="Courier New" w:hAnsi="Courier New" w:cs="Courier New"/>
          <w:b/>
          <w:color w:val="000000"/>
          <w:sz w:val="20"/>
        </w:rPr>
        <w:t>hereof.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A.  ORIGIN PORTS AND POINTS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1. U.S. PORTS - (ALL WATER SERVICE), Rates apply from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ports in the U.S. as Shown below: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1-1) WC: U.S. Pacific Coast Ports are Geographically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defined as the following: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Long Beach, CA (Subject to Direct Call only)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Los Angeles, CA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Oakland, CA</w:t>
      </w:r>
    </w:p>
    <w:p w:rsidR="0037461E" w:rsidRPr="0071270F" w:rsidRDefault="0037461E" w:rsidP="0037461E">
      <w:pPr>
        <w:ind w:firstLineChars="1350" w:firstLine="2703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Seattle, WA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Tacoma, WA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1-2) EC: U.S. Atlantic Coast Ports are geographically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defined as the following: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Boston, MA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Charleston, SC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New York Port Area ***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Norfolk, VA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Savannah, GA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Wilmington, NC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Jacksonville,FL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*** The New York Port Area includes the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piers and quays lining the shores of Port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Newark, Port Elizabeth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1-3) OTHER CALLING PORTS: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</w:p>
    <w:p w:rsidR="0037461E" w:rsidRPr="0071270F" w:rsidRDefault="0037461E" w:rsidP="0037461E">
      <w:pPr>
        <w:rPr>
          <w:rFonts w:ascii="Courier New" w:hAnsi="Courier New" w:cs="Courier New"/>
          <w:b/>
          <w:bCs/>
          <w:color w:val="000000"/>
          <w:sz w:val="20"/>
        </w:rPr>
      </w:pPr>
      <w:r w:rsidRPr="0071270F">
        <w:rPr>
          <w:rFonts w:ascii="Courier New" w:hAnsi="Courier New" w:cs="Courier New"/>
          <w:b/>
          <w:bCs/>
          <w:color w:val="000000"/>
          <w:sz w:val="20"/>
        </w:rPr>
        <w:t xml:space="preserve">                        Houston, TX</w:t>
      </w:r>
    </w:p>
    <w:p w:rsidR="0037461E" w:rsidRPr="0071270F" w:rsidRDefault="0037461E" w:rsidP="0037461E">
      <w:pPr>
        <w:rPr>
          <w:rFonts w:ascii="Courier New" w:hAnsi="Courier New" w:cs="Courier New"/>
          <w:b/>
          <w:bCs/>
          <w:color w:val="000000"/>
          <w:sz w:val="20"/>
        </w:rPr>
      </w:pPr>
      <w:r w:rsidRPr="0071270F">
        <w:rPr>
          <w:rFonts w:ascii="Courier New" w:hAnsi="Courier New" w:cs="Courier New"/>
          <w:b/>
          <w:bCs/>
          <w:color w:val="000000"/>
          <w:sz w:val="20"/>
        </w:rPr>
        <w:t xml:space="preserve">                        Mobile, AL</w:t>
      </w:r>
    </w:p>
    <w:p w:rsidR="0037461E" w:rsidRPr="0071270F" w:rsidRDefault="0037461E" w:rsidP="0037461E">
      <w:pPr>
        <w:rPr>
          <w:rFonts w:ascii="Courier New" w:hAnsi="Courier New" w:cs="Courier New"/>
          <w:b/>
          <w:bCs/>
          <w:color w:val="000000"/>
          <w:sz w:val="20"/>
        </w:rPr>
      </w:pPr>
      <w:r w:rsidRPr="0071270F">
        <w:rPr>
          <w:rFonts w:ascii="Courier New" w:hAnsi="Courier New" w:cs="Courier New"/>
          <w:b/>
          <w:bCs/>
          <w:color w:val="000000"/>
          <w:sz w:val="20"/>
        </w:rPr>
        <w:t xml:space="preserve">                        New Orleans</w:t>
      </w:r>
      <w:r w:rsidRPr="0071270F">
        <w:rPr>
          <w:rFonts w:ascii="Courier New" w:hAnsi="Courier New" w:cs="Courier New" w:hint="eastAsia"/>
          <w:b/>
          <w:bCs/>
          <w:color w:val="000000"/>
          <w:sz w:val="20"/>
        </w:rPr>
        <w:t xml:space="preserve">, </w:t>
      </w:r>
      <w:r w:rsidRPr="0071270F">
        <w:rPr>
          <w:rFonts w:ascii="Courier New" w:hAnsi="Courier New" w:cs="Courier New"/>
          <w:b/>
          <w:bCs/>
          <w:color w:val="000000"/>
          <w:sz w:val="20"/>
        </w:rPr>
        <w:t>LA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</w:p>
    <w:p w:rsidR="00847EA7" w:rsidRPr="00847EA7" w:rsidRDefault="00847EA7" w:rsidP="00847EA7">
      <w:pPr>
        <w:ind w:left="960"/>
        <w:rPr>
          <w:rFonts w:ascii="Courier New" w:hAnsi="Courier New" w:cs="Courier New"/>
          <w:b/>
          <w:color w:val="000000"/>
          <w:sz w:val="20"/>
        </w:rPr>
      </w:pPr>
      <w:r w:rsidRPr="00847EA7">
        <w:rPr>
          <w:rFonts w:ascii="Courier New" w:hAnsi="Courier New" w:cs="Courier New"/>
          <w:b/>
          <w:color w:val="000000"/>
          <w:sz w:val="20"/>
        </w:rPr>
        <w:t xml:space="preserve">NOTE: All applicable surcharges and rules in the                                              </w:t>
      </w:r>
      <w:r w:rsidRPr="00847EA7">
        <w:rPr>
          <w:rFonts w:ascii="Courier New" w:hAnsi="Courier New" w:cs="Courier New"/>
          <w:b/>
          <w:color w:val="000000"/>
          <w:sz w:val="20"/>
        </w:rPr>
        <w:lastRenderedPageBreak/>
        <w:t>tariff for EC shall also apply for Houston, TX/Mobile, AL/</w:t>
      </w:r>
    </w:p>
    <w:p w:rsidR="00847EA7" w:rsidRPr="00847EA7" w:rsidRDefault="00847EA7" w:rsidP="00847EA7">
      <w:pPr>
        <w:ind w:firstLineChars="500" w:firstLine="1001"/>
        <w:rPr>
          <w:rFonts w:ascii="Courier New" w:hAnsi="Courier New" w:cs="Courier New"/>
          <w:b/>
          <w:bCs/>
          <w:color w:val="000000"/>
          <w:sz w:val="20"/>
        </w:rPr>
      </w:pPr>
      <w:r w:rsidRPr="00847EA7">
        <w:rPr>
          <w:rFonts w:ascii="Courier New" w:hAnsi="Courier New" w:cs="Courier New"/>
          <w:b/>
          <w:color w:val="000000"/>
          <w:sz w:val="20"/>
        </w:rPr>
        <w:t>New Orleans, LA on Gulf coast all water service.</w:t>
      </w:r>
    </w:p>
    <w:p w:rsidR="0037461E" w:rsidRPr="00847EA7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2. U.S. Ports  for MLB service) (SEE RULE 2):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All U.S. Ports as indicated in rule 1, item A. ORIGIN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PORTS AND POINTS may be an MLB origin port if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specifically indicated in a commodity rate item.  If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MLB port is not specifically provided, MLB rates will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apply only from above U.S. ports: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3. U.S. INTERIOR POINTS INTERMODAL (IPI) THROUGH SERVICE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(See Rule 2):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Rates apply from U.S. interior ports and points in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all states, and as named in specific TLI's only.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Carrier will provide intermodal through service via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combinations of air, barge, rail, and motor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services.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Carrier's liability will be determined in accordance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with the provisions indicated in their Bill of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Lading (See Rule 8).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 </w:t>
      </w:r>
      <w:r w:rsidRPr="0071270F">
        <w:rPr>
          <w:rFonts w:ascii="Courier New" w:hAnsi="Courier New" w:cs="Courier New"/>
          <w:b/>
          <w:color w:val="000000"/>
          <w:sz w:val="20"/>
        </w:rPr>
        <w:t xml:space="preserve">    </w:t>
      </w:r>
    </w:p>
    <w:p w:rsidR="0037461E" w:rsidRPr="0071270F" w:rsidRDefault="0037461E" w:rsidP="0037461E">
      <w:pPr>
        <w:ind w:left="960" w:firstLineChars="250" w:firstLine="50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B. FOREIGN DESTINATION PORTS AND POINTS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INCLUDING</w:t>
      </w:r>
    </w:p>
    <w:p w:rsidR="0037461E" w:rsidRPr="0071270F" w:rsidRDefault="0037461E" w:rsidP="0037461E">
      <w:pPr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</w:p>
    <w:p w:rsidR="0037461E" w:rsidRPr="0071270F" w:rsidRDefault="0037461E" w:rsidP="0037461E">
      <w:pPr>
        <w:ind w:left="1440" w:firstLineChars="50" w:firstLine="10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1) Far East Ports in Japan, Korea, Hong Kong, *Taiwan, The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</w:t>
      </w:r>
      <w:r w:rsidRPr="0071270F">
        <w:rPr>
          <w:rFonts w:ascii="Courier New" w:hAnsi="Courier New" w:cs="Courier New"/>
          <w:b/>
          <w:color w:val="000000"/>
          <w:sz w:val="20"/>
        </w:rPr>
        <w:t>Philippines, Australia, New Zealand, Malaysia, Singapore,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</w:t>
      </w:r>
      <w:r w:rsidRPr="0071270F">
        <w:rPr>
          <w:rFonts w:ascii="Courier New" w:hAnsi="Courier New" w:cs="Courier New"/>
          <w:b/>
          <w:color w:val="000000"/>
          <w:sz w:val="20"/>
        </w:rPr>
        <w:t>Thailand, Indonesia, People's Republic of China (PRC),Vietnam,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 xml:space="preserve"> </w:t>
      </w:r>
      <w:r w:rsidRPr="0071270F">
        <w:rPr>
          <w:rFonts w:ascii="Courier New" w:hAnsi="Courier New" w:cs="Courier New"/>
          <w:b/>
          <w:color w:val="000000"/>
          <w:sz w:val="20"/>
        </w:rPr>
        <w:t xml:space="preserve">Kampuchea  and Myanmar. 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</w:p>
    <w:p w:rsidR="0037461E" w:rsidRPr="0071270F" w:rsidRDefault="0037461E" w:rsidP="0037461E">
      <w:pPr>
        <w:ind w:left="1440" w:firstLineChars="50" w:firstLine="10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2) Asia and The Middle East -                       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Ports in India, Pakistan, Sri Lanka, Bangladesh, Saudi Arabia, Ports in United Arab Emirates,  Haifa, Israel, Jordan</w:t>
      </w:r>
      <w:r w:rsidRPr="0071270F">
        <w:rPr>
          <w:rFonts w:ascii="Courier New" w:hAnsi="Courier New" w:cs="Courier New" w:hint="eastAsia"/>
          <w:b/>
          <w:color w:val="000000"/>
          <w:sz w:val="20"/>
        </w:rPr>
        <w:t>, Iraq, Kuwait, Qatar</w:t>
      </w:r>
      <w:r w:rsidRPr="0071270F">
        <w:rPr>
          <w:rFonts w:ascii="Courier New" w:hAnsi="Courier New" w:cs="Courier New"/>
          <w:b/>
          <w:color w:val="000000"/>
          <w:sz w:val="20"/>
        </w:rPr>
        <w:t xml:space="preserve"> and Sudan.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                    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 w:hint="eastAsia"/>
          <w:b/>
          <w:color w:val="000000"/>
          <w:sz w:val="20"/>
        </w:rPr>
        <w:t>3</w:t>
      </w:r>
      <w:r w:rsidRPr="0071270F">
        <w:rPr>
          <w:rFonts w:ascii="Courier New" w:hAnsi="Courier New" w:cs="Courier New"/>
          <w:b/>
          <w:color w:val="000000"/>
          <w:sz w:val="20"/>
        </w:rPr>
        <w:t>) Inland Points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Japan, Korea and Taiwan and PRC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India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Pakistan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People's Republic of China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Saudi Arabia</w:t>
      </w:r>
    </w:p>
    <w:p w:rsidR="0037461E" w:rsidRPr="0071270F" w:rsidRDefault="0037461E" w:rsidP="0037461E">
      <w:pPr>
        <w:ind w:left="1440"/>
        <w:rPr>
          <w:rFonts w:ascii="Courier New" w:hAnsi="Courier New" w:cs="Courier New"/>
          <w:b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>All Inland Points in United Arab Emirates</w:t>
      </w:r>
    </w:p>
    <w:p w:rsidR="0037461E" w:rsidRPr="0071270F" w:rsidRDefault="0037461E" w:rsidP="0037461E">
      <w:pPr>
        <w:rPr>
          <w:rFonts w:ascii="Courier New" w:hAnsi="Courier New" w:cs="Courier New"/>
          <w:color w:val="000000"/>
          <w:sz w:val="20"/>
        </w:rPr>
      </w:pPr>
      <w:r w:rsidRPr="0071270F">
        <w:rPr>
          <w:rFonts w:ascii="Courier New" w:hAnsi="Courier New" w:cs="Courier New"/>
          <w:b/>
          <w:color w:val="000000"/>
          <w:sz w:val="20"/>
        </w:rPr>
        <w:t xml:space="preserve">             </w:t>
      </w:r>
      <w:r w:rsidRPr="0071270F">
        <w:rPr>
          <w:rFonts w:ascii="Courier New" w:hAnsi="Courier New" w:cs="Courier New"/>
          <w:color w:val="000000"/>
          <w:sz w:val="20"/>
        </w:rPr>
        <w:t xml:space="preserve">             </w:t>
      </w:r>
    </w:p>
    <w:p w:rsidR="00CB67DC" w:rsidRPr="0071270F" w:rsidRDefault="00CB67DC" w:rsidP="008954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sectPr w:rsidR="00CB67DC" w:rsidRPr="0071270F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0F8" w:rsidRDefault="002E20F8" w:rsidP="00011180">
      <w:r>
        <w:separator/>
      </w:r>
    </w:p>
  </w:endnote>
  <w:endnote w:type="continuationSeparator" w:id="0">
    <w:p w:rsidR="002E20F8" w:rsidRDefault="002E20F8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0F8" w:rsidRDefault="002E20F8" w:rsidP="00011180">
      <w:r>
        <w:separator/>
      </w:r>
    </w:p>
  </w:footnote>
  <w:footnote w:type="continuationSeparator" w:id="0">
    <w:p w:rsidR="002E20F8" w:rsidRDefault="002E20F8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1777"/>
    <w:rsid w:val="000D6256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A467B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B14CF"/>
    <w:rsid w:val="002B3CFD"/>
    <w:rsid w:val="002B41A8"/>
    <w:rsid w:val="002C1121"/>
    <w:rsid w:val="002D3B4E"/>
    <w:rsid w:val="002D5826"/>
    <w:rsid w:val="002D7840"/>
    <w:rsid w:val="002E20F8"/>
    <w:rsid w:val="002E3400"/>
    <w:rsid w:val="002E5248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465D"/>
    <w:rsid w:val="004445AD"/>
    <w:rsid w:val="004447B1"/>
    <w:rsid w:val="00444902"/>
    <w:rsid w:val="00461A10"/>
    <w:rsid w:val="00477D6E"/>
    <w:rsid w:val="00481FAB"/>
    <w:rsid w:val="00495F62"/>
    <w:rsid w:val="004971CE"/>
    <w:rsid w:val="004A2E62"/>
    <w:rsid w:val="004A3168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54B0"/>
    <w:rsid w:val="00576193"/>
    <w:rsid w:val="00590B9B"/>
    <w:rsid w:val="00595427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5537B"/>
    <w:rsid w:val="00774A74"/>
    <w:rsid w:val="007777DF"/>
    <w:rsid w:val="00782987"/>
    <w:rsid w:val="00785A37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8209E6"/>
    <w:rsid w:val="00827B31"/>
    <w:rsid w:val="00834076"/>
    <w:rsid w:val="00847EA7"/>
    <w:rsid w:val="00871985"/>
    <w:rsid w:val="008831D9"/>
    <w:rsid w:val="00886429"/>
    <w:rsid w:val="00890D1B"/>
    <w:rsid w:val="0089545F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D76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B05F53"/>
    <w:rsid w:val="00B205A4"/>
    <w:rsid w:val="00B260B0"/>
    <w:rsid w:val="00B3494B"/>
    <w:rsid w:val="00B409DD"/>
    <w:rsid w:val="00B4387E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31462"/>
    <w:rsid w:val="00D35F88"/>
    <w:rsid w:val="00D50F00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C04B4"/>
    <w:rsid w:val="00DD0B3E"/>
    <w:rsid w:val="00DD1587"/>
    <w:rsid w:val="00DE6152"/>
    <w:rsid w:val="00DF0787"/>
    <w:rsid w:val="00DF1B13"/>
    <w:rsid w:val="00E05193"/>
    <w:rsid w:val="00E135F5"/>
    <w:rsid w:val="00E15396"/>
    <w:rsid w:val="00E22DBB"/>
    <w:rsid w:val="00E30D86"/>
    <w:rsid w:val="00E314C0"/>
    <w:rsid w:val="00E31D70"/>
    <w:rsid w:val="00E31D83"/>
    <w:rsid w:val="00E33070"/>
    <w:rsid w:val="00E42088"/>
    <w:rsid w:val="00E43EAE"/>
    <w:rsid w:val="00E4636A"/>
    <w:rsid w:val="00E51CD7"/>
    <w:rsid w:val="00E6045C"/>
    <w:rsid w:val="00E64CC9"/>
    <w:rsid w:val="00E678F7"/>
    <w:rsid w:val="00E874E1"/>
    <w:rsid w:val="00E90D3F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A49F2"/>
    <w:rsid w:val="00FA5CE3"/>
    <w:rsid w:val="00FB6BAD"/>
    <w:rsid w:val="00FC5C11"/>
    <w:rsid w:val="00FE46AE"/>
    <w:rsid w:val="00FE6249"/>
    <w:rsid w:val="00FE6EAC"/>
    <w:rsid w:val="00FF2C72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CCE3F1B-5EC3-42C6-92A0-CF662C6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>CMT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